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proofErr w:type="spellStart"/>
            <w:r w:rsidRPr="00440CAF">
              <w:rPr>
                <w:b/>
                <w:sz w:val="32"/>
              </w:rPr>
              <w:t>ерриториальная</w:t>
            </w:r>
            <w:proofErr w:type="spellEnd"/>
            <w:r w:rsidRPr="00440CAF">
              <w:rPr>
                <w:b/>
                <w:sz w:val="32"/>
              </w:rPr>
              <w:t xml:space="preserve">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2E5C04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» </w:t>
      </w:r>
      <w:r w:rsidR="002E5C04">
        <w:rPr>
          <w:sz w:val="28"/>
          <w:szCs w:val="28"/>
        </w:rPr>
        <w:t>сентября</w:t>
      </w:r>
      <w:r w:rsidRPr="009E1144">
        <w:rPr>
          <w:sz w:val="28"/>
          <w:szCs w:val="28"/>
        </w:rPr>
        <w:t xml:space="preserve"> 2017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  <w:t xml:space="preserve"> № </w:t>
      </w:r>
      <w:r w:rsidR="002E5C04">
        <w:rPr>
          <w:sz w:val="28"/>
          <w:szCs w:val="28"/>
        </w:rPr>
        <w:t>48</w:t>
      </w:r>
      <w:r w:rsidRPr="009E1144">
        <w:rPr>
          <w:sz w:val="28"/>
          <w:szCs w:val="28"/>
        </w:rPr>
        <w:t xml:space="preserve"> / </w:t>
      </w:r>
      <w:r w:rsidR="002E5C04">
        <w:rPr>
          <w:sz w:val="28"/>
          <w:szCs w:val="28"/>
        </w:rPr>
        <w:t>39</w:t>
      </w:r>
      <w:r w:rsidR="00FE20C6">
        <w:rPr>
          <w:sz w:val="28"/>
          <w:szCs w:val="28"/>
        </w:rPr>
        <w:t>9</w:t>
      </w:r>
    </w:p>
    <w:p w:rsidR="009E1144" w:rsidRDefault="009E1144" w:rsidP="009E1144">
      <w:r>
        <w:t xml:space="preserve"> </w:t>
      </w:r>
    </w:p>
    <w:p w:rsidR="00FE20C6" w:rsidRDefault="007E4EAA" w:rsidP="009E1144">
      <w:pPr>
        <w:pStyle w:val="a3"/>
        <w:ind w:right="-2"/>
        <w:jc w:val="center"/>
        <w:rPr>
          <w:b/>
          <w:sz w:val="28"/>
          <w:szCs w:val="28"/>
        </w:rPr>
      </w:pPr>
      <w:proofErr w:type="gramStart"/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9E1144">
        <w:rPr>
          <w:b/>
          <w:sz w:val="28"/>
          <w:szCs w:val="28"/>
        </w:rPr>
        <w:t xml:space="preserve"> </w:t>
      </w:r>
      <w:r w:rsidR="00FE20C6">
        <w:rPr>
          <w:b/>
          <w:sz w:val="28"/>
          <w:szCs w:val="28"/>
        </w:rPr>
        <w:t>избирательным объединением Всероссийской политической партией «ЕДИНАЯ РОССИЯ»</w:t>
      </w:r>
      <w:r w:rsidR="005A7B2B">
        <w:rPr>
          <w:b/>
          <w:sz w:val="28"/>
          <w:szCs w:val="28"/>
        </w:rPr>
        <w:t xml:space="preserve"> </w:t>
      </w:r>
      <w:r w:rsidR="00FE20C6">
        <w:rPr>
          <w:b/>
          <w:sz w:val="28"/>
          <w:szCs w:val="28"/>
        </w:rPr>
        <w:t xml:space="preserve">на выборах </w:t>
      </w:r>
      <w:r w:rsidR="005A7B2B">
        <w:rPr>
          <w:b/>
          <w:sz w:val="28"/>
          <w:szCs w:val="28"/>
        </w:rPr>
        <w:t>депутат</w:t>
      </w:r>
      <w:r w:rsidR="00FE20C6">
        <w:rPr>
          <w:b/>
          <w:sz w:val="28"/>
          <w:szCs w:val="28"/>
        </w:rPr>
        <w:t>ов</w:t>
      </w:r>
      <w:r w:rsidR="005A7B2B">
        <w:rPr>
          <w:b/>
          <w:sz w:val="28"/>
          <w:szCs w:val="28"/>
        </w:rPr>
        <w:t xml:space="preserve"> </w:t>
      </w:r>
      <w:r w:rsidR="009E1144">
        <w:rPr>
          <w:b/>
          <w:sz w:val="28"/>
          <w:szCs w:val="28"/>
        </w:rPr>
        <w:t xml:space="preserve">Законодательного </w:t>
      </w:r>
      <w:proofErr w:type="gramEnd"/>
    </w:p>
    <w:p w:rsidR="005A7B2B" w:rsidRDefault="009E1144" w:rsidP="009E1144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Краснодарского края шестого</w:t>
      </w:r>
      <w:r w:rsidR="005A7B2B">
        <w:rPr>
          <w:b/>
          <w:sz w:val="28"/>
          <w:szCs w:val="28"/>
        </w:rPr>
        <w:t xml:space="preserve"> созыва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FE20C6">
        <w:rPr>
          <w:sz w:val="28"/>
          <w:szCs w:val="28"/>
        </w:rPr>
        <w:t>избирательным объединением Всероссийской политической партии «ЕДИНАЯ РОССИЯ» на выборах</w:t>
      </w:r>
      <w:r w:rsidR="005A7B2B" w:rsidRPr="005A7B2B">
        <w:rPr>
          <w:sz w:val="28"/>
          <w:szCs w:val="28"/>
        </w:rPr>
        <w:t xml:space="preserve"> депутат</w:t>
      </w:r>
      <w:r w:rsidR="00FE20C6">
        <w:rPr>
          <w:sz w:val="28"/>
          <w:szCs w:val="28"/>
        </w:rPr>
        <w:t>ов</w:t>
      </w:r>
      <w:r w:rsidR="005A7B2B" w:rsidRPr="005A7B2B">
        <w:rPr>
          <w:sz w:val="28"/>
          <w:szCs w:val="28"/>
        </w:rPr>
        <w:t xml:space="preserve">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Pr="005A7B2B">
        <w:rPr>
          <w:sz w:val="28"/>
          <w:szCs w:val="28"/>
        </w:rPr>
        <w:t xml:space="preserve">, руководствуясь пунктом 20 статьи 29 Федерального закона от 12 июня 2002 г. </w:t>
      </w:r>
      <w:proofErr w:type="gramEnd"/>
      <w:r w:rsidRPr="005A7B2B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>Примор</w:t>
      </w:r>
      <w:bookmarkStart w:id="0" w:name="_GoBack"/>
      <w:bookmarkEnd w:id="0"/>
      <w:r w:rsidR="00440CAF">
        <w:rPr>
          <w:sz w:val="28"/>
          <w:szCs w:val="28"/>
        </w:rPr>
        <w:t xml:space="preserve">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FE20C6">
        <w:rPr>
          <w:sz w:val="28"/>
          <w:szCs w:val="28"/>
        </w:rPr>
        <w:t>избирательным объединением Всероссийской политической партии «ЕДИНАЯ РОССИЯ» на выборах</w:t>
      </w:r>
      <w:r w:rsidR="00FE20C6" w:rsidRPr="005A7B2B">
        <w:rPr>
          <w:sz w:val="28"/>
          <w:szCs w:val="28"/>
        </w:rPr>
        <w:t xml:space="preserve"> депутат</w:t>
      </w:r>
      <w:r w:rsidR="00FE20C6">
        <w:rPr>
          <w:sz w:val="28"/>
          <w:szCs w:val="28"/>
        </w:rPr>
        <w:t>ов</w:t>
      </w:r>
      <w:r w:rsidR="00FE20C6" w:rsidRPr="005A7B2B">
        <w:rPr>
          <w:sz w:val="28"/>
          <w:szCs w:val="28"/>
        </w:rPr>
        <w:t xml:space="preserve"> </w:t>
      </w:r>
      <w:r w:rsidR="00FE20C6">
        <w:rPr>
          <w:sz w:val="28"/>
          <w:szCs w:val="28"/>
        </w:rPr>
        <w:t xml:space="preserve">Законодательного Собрания Краснодарского края шестого созыва 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proofErr w:type="spellStart"/>
      <w:r w:rsidR="00FE20C6">
        <w:rPr>
          <w:sz w:val="28"/>
          <w:szCs w:val="28"/>
        </w:rPr>
        <w:t>Цукановой</w:t>
      </w:r>
      <w:proofErr w:type="spellEnd"/>
      <w:r w:rsidR="00FE20C6">
        <w:rPr>
          <w:sz w:val="28"/>
          <w:szCs w:val="28"/>
        </w:rPr>
        <w:t xml:space="preserve"> Оксаны Юрьевны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FE20C6">
        <w:rPr>
          <w:sz w:val="28"/>
          <w:szCs w:val="28"/>
        </w:rPr>
        <w:t>Цукановой</w:t>
      </w:r>
      <w:proofErr w:type="spellEnd"/>
      <w:r w:rsidR="00FE20C6">
        <w:rPr>
          <w:sz w:val="28"/>
          <w:szCs w:val="28"/>
        </w:rPr>
        <w:t xml:space="preserve"> Оксане Юрьевне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lastRenderedPageBreak/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5A7B2B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A17112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Секретарь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41A87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A21D22">
      <w:pPr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2E5C04"/>
    <w:rsid w:val="00440CAF"/>
    <w:rsid w:val="0051506A"/>
    <w:rsid w:val="00567662"/>
    <w:rsid w:val="005A7B2B"/>
    <w:rsid w:val="006B13E5"/>
    <w:rsid w:val="007E4EAA"/>
    <w:rsid w:val="00847CA6"/>
    <w:rsid w:val="009D03BE"/>
    <w:rsid w:val="009E1144"/>
    <w:rsid w:val="00A21D22"/>
    <w:rsid w:val="00D026D0"/>
    <w:rsid w:val="00E6566B"/>
    <w:rsid w:val="00F41A87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dcterms:created xsi:type="dcterms:W3CDTF">2017-09-09T13:56:00Z</dcterms:created>
  <dcterms:modified xsi:type="dcterms:W3CDTF">2017-09-10T14:52:00Z</dcterms:modified>
</cp:coreProperties>
</file>