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D9" w:rsidRDefault="0078066F" w:rsidP="001A79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  <w:bookmarkStart w:id="0" w:name="_GoBack"/>
      <w:bookmarkEnd w:id="0"/>
    </w:p>
    <w:p w:rsidR="003A0884" w:rsidRDefault="0078066F" w:rsidP="001A79D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Республики Беларусь были выявлены факты несоответствия продукции 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 024/2011 «Технический регламент на масложировую продукцию», ТР ТС 021/2011 «О безопасности пищевой продукции», а именно:</w:t>
      </w:r>
    </w:p>
    <w:p w:rsidR="0078066F" w:rsidRPr="001A79D9" w:rsidRDefault="0078066F" w:rsidP="001A79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Соус майонезный «Нежный» «Провансаль» в пластиковом ведре номинальным объемом 820 г., содержание жира 17 %, ГОСТ 31761-2012, нанесен единый знак обращения продукции ЕАС, изготовитель ООО «Тихвинский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уездъ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(Россия, г. Смоленск,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Тихвинка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75). Фактическая массовая доля жира 8,75 % не соответствует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задекларированной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17 %, что не позволяет идентифицировать данный продукт как соус майонезный.</w:t>
      </w:r>
      <w:r w:rsidR="001A79D9">
        <w:rPr>
          <w:rFonts w:ascii="Times New Roman" w:hAnsi="Times New Roman" w:cs="Times New Roman"/>
          <w:sz w:val="28"/>
          <w:szCs w:val="28"/>
        </w:rPr>
        <w:t xml:space="preserve"> </w:t>
      </w:r>
      <w:r w:rsidRPr="001A79D9">
        <w:rPr>
          <w:rFonts w:ascii="Times New Roman" w:hAnsi="Times New Roman" w:cs="Times New Roman"/>
          <w:sz w:val="28"/>
          <w:szCs w:val="28"/>
        </w:rPr>
        <w:t xml:space="preserve">Продукция сопровождалась декларацией о соответствии ТС № </w:t>
      </w:r>
      <w:r w:rsidRPr="001A79D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A79D9">
        <w:rPr>
          <w:rFonts w:ascii="Times New Roman" w:hAnsi="Times New Roman" w:cs="Times New Roman"/>
          <w:sz w:val="28"/>
          <w:szCs w:val="28"/>
        </w:rPr>
        <w:t xml:space="preserve"> </w:t>
      </w:r>
      <w:r w:rsidRPr="001A79D9">
        <w:rPr>
          <w:rFonts w:ascii="Times New Roman" w:hAnsi="Times New Roman" w:cs="Times New Roman"/>
          <w:sz w:val="28"/>
          <w:szCs w:val="28"/>
        </w:rPr>
        <w:t>Д-</w:t>
      </w:r>
      <w:r w:rsidRPr="001A79D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A79D9">
        <w:rPr>
          <w:rFonts w:ascii="Times New Roman" w:hAnsi="Times New Roman" w:cs="Times New Roman"/>
          <w:sz w:val="28"/>
          <w:szCs w:val="28"/>
        </w:rPr>
        <w:t>.</w:t>
      </w:r>
      <w:r w:rsidRPr="001A79D9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1A79D9">
        <w:rPr>
          <w:rFonts w:ascii="Times New Roman" w:hAnsi="Times New Roman" w:cs="Times New Roman"/>
          <w:sz w:val="28"/>
          <w:szCs w:val="28"/>
        </w:rPr>
        <w:t>76.</w:t>
      </w:r>
      <w:r w:rsidRPr="001A79D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A79D9">
        <w:rPr>
          <w:rFonts w:ascii="Times New Roman" w:hAnsi="Times New Roman" w:cs="Times New Roman"/>
          <w:sz w:val="28"/>
          <w:szCs w:val="28"/>
        </w:rPr>
        <w:t>.00114срок действия с 20.12.2013 по 19.12.2018, принятой изготовителем и зарегистрированной органом по сертификации продукции ООО «</w:t>
      </w:r>
      <w:proofErr w:type="gramStart"/>
      <w:r w:rsidRPr="001A79D9">
        <w:rPr>
          <w:rFonts w:ascii="Times New Roman" w:hAnsi="Times New Roman" w:cs="Times New Roman"/>
          <w:sz w:val="28"/>
          <w:szCs w:val="28"/>
        </w:rPr>
        <w:t>Эталон-Групп</w:t>
      </w:r>
      <w:proofErr w:type="gramEnd"/>
      <w:r w:rsidRPr="001A79D9">
        <w:rPr>
          <w:rFonts w:ascii="Times New Roman" w:hAnsi="Times New Roman" w:cs="Times New Roman"/>
          <w:sz w:val="28"/>
          <w:szCs w:val="28"/>
        </w:rPr>
        <w:t>» (г. Москва).</w:t>
      </w:r>
    </w:p>
    <w:p w:rsidR="0078066F" w:rsidRDefault="001A79D9" w:rsidP="007806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Приправа для курицы «</w:t>
      </w:r>
      <w:r>
        <w:rPr>
          <w:rFonts w:ascii="Times New Roman" w:hAnsi="Times New Roman" w:cs="Times New Roman"/>
          <w:sz w:val="28"/>
          <w:szCs w:val="28"/>
          <w:lang w:val="en-US"/>
        </w:rPr>
        <w:t>Premier</w:t>
      </w:r>
      <w:r>
        <w:rPr>
          <w:rFonts w:ascii="Times New Roman" w:hAnsi="Times New Roman" w:cs="Times New Roman"/>
          <w:sz w:val="28"/>
          <w:szCs w:val="28"/>
        </w:rPr>
        <w:t xml:space="preserve">», фасованная в пакетики 1/15 г., дата изготовления 15.10.2016 г., изготовитель ООО «ТД ЖАМАНАК», г. Минск. Продукция не соответствовала требованиям п. 1 ст. 7 главы 2 и п. 1.5 приложения 2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 021/2011 «О безопасности пищевой продукции» по микробиологическим показателям. Продукция сопровождалась декларацией о соответствии ТС 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A7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Д-АЛ92.В.20796, срок действия с 14.04.2014 г. по 13.04.2017 г., зарегистрированной органом по сертификации продукц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«Технология» (г. Москва).</w:t>
      </w:r>
    </w:p>
    <w:p w:rsidR="001A79D9" w:rsidRPr="0078066F" w:rsidRDefault="001A79D9" w:rsidP="001A79D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A79D9" w:rsidRPr="0078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665D0"/>
    <w:multiLevelType w:val="hybridMultilevel"/>
    <w:tmpl w:val="2C3C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6F"/>
    <w:rsid w:val="001A79D9"/>
    <w:rsid w:val="003A0884"/>
    <w:rsid w:val="0078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6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A93B4-D1DA-4619-B584-087527B3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Светлана А. Клепикова</cp:lastModifiedBy>
  <cp:revision>1</cp:revision>
  <dcterms:created xsi:type="dcterms:W3CDTF">2017-04-21T12:39:00Z</dcterms:created>
  <dcterms:modified xsi:type="dcterms:W3CDTF">2017-04-21T12:56:00Z</dcterms:modified>
</cp:coreProperties>
</file>